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72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ОТЧЕТ</w:t>
      </w:r>
      <w:r w:rsidR="000529FF" w:rsidRPr="001D427E">
        <w:rPr>
          <w:rFonts w:ascii="Times New Roman" w:hAnsi="Times New Roman" w:cs="Times New Roman"/>
        </w:rPr>
        <w:t xml:space="preserve"> </w:t>
      </w:r>
    </w:p>
    <w:p w:rsidR="00D96FB8" w:rsidRPr="001D427E" w:rsidRDefault="00D61472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муниципального образования «Каргасокский район»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о результатах работы по реализации мероприятий в соответствии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с пунктами 6,7,8,15 Указа Президента Российской Федерации от 07.05.2018 №204 «О национальных целях и стратегических задачах развития </w:t>
      </w:r>
    </w:p>
    <w:p w:rsidR="00AF75E5" w:rsidRPr="001D427E" w:rsidRDefault="00AF75E5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>Российской Федерации на период до 2024 года»</w:t>
      </w:r>
    </w:p>
    <w:p w:rsidR="000529FF" w:rsidRPr="001D427E" w:rsidRDefault="000529FF" w:rsidP="00AF75E5">
      <w:pPr>
        <w:pStyle w:val="a3"/>
        <w:jc w:val="center"/>
        <w:rPr>
          <w:rFonts w:ascii="Times New Roman" w:hAnsi="Times New Roman" w:cs="Times New Roman"/>
        </w:rPr>
      </w:pPr>
      <w:r w:rsidRPr="001D427E">
        <w:rPr>
          <w:rFonts w:ascii="Times New Roman" w:hAnsi="Times New Roman" w:cs="Times New Roman"/>
        </w:rPr>
        <w:t xml:space="preserve">за </w:t>
      </w:r>
      <w:r w:rsidR="005F5D3E">
        <w:rPr>
          <w:rFonts w:ascii="Times New Roman" w:hAnsi="Times New Roman" w:cs="Times New Roman"/>
        </w:rPr>
        <w:t>4</w:t>
      </w:r>
      <w:bookmarkStart w:id="0" w:name="_GoBack"/>
      <w:bookmarkEnd w:id="0"/>
      <w:r w:rsidRPr="001D427E">
        <w:rPr>
          <w:rFonts w:ascii="Times New Roman" w:hAnsi="Times New Roman" w:cs="Times New Roman"/>
        </w:rPr>
        <w:t xml:space="preserve"> квартал 202</w:t>
      </w:r>
      <w:r w:rsidR="00990B39">
        <w:rPr>
          <w:rFonts w:ascii="Times New Roman" w:hAnsi="Times New Roman" w:cs="Times New Roman"/>
        </w:rPr>
        <w:t>4</w:t>
      </w:r>
      <w:r w:rsidRPr="001D427E">
        <w:rPr>
          <w:rFonts w:ascii="Times New Roman" w:hAnsi="Times New Roman" w:cs="Times New Roman"/>
        </w:rPr>
        <w:t xml:space="preserve"> года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41"/>
        <w:gridCol w:w="2404"/>
      </w:tblGrid>
      <w:tr w:rsidR="00A8486F" w:rsidRPr="001D427E" w:rsidTr="00D94951">
        <w:tc>
          <w:tcPr>
            <w:tcW w:w="9345" w:type="dxa"/>
            <w:gridSpan w:val="2"/>
          </w:tcPr>
          <w:p w:rsidR="00A8486F" w:rsidRPr="001D427E" w:rsidRDefault="003B5594" w:rsidP="003A17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3B5594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BE3B73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</w:t>
            </w:r>
            <w:r w:rsidR="00BE3B73" w:rsidRPr="001D427E">
              <w:rPr>
                <w:rFonts w:ascii="Times New Roman" w:hAnsi="Times New Roman" w:cs="Times New Roman"/>
              </w:rPr>
              <w:t xml:space="preserve">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91785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объема жилищного строительства не менее чем до 120 млн. квадратных метров в год;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917857" w:rsidP="0091785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3B5594" w:rsidP="003B559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устойчивого сокращения непригодного для проживания жилищного фонда;</w:t>
            </w:r>
          </w:p>
        </w:tc>
        <w:tc>
          <w:tcPr>
            <w:tcW w:w="2404" w:type="dxa"/>
            <w:vAlign w:val="center"/>
          </w:tcPr>
          <w:p w:rsidR="00917857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3B5594" w:rsidRPr="001D427E" w:rsidTr="00BE3B73">
        <w:tc>
          <w:tcPr>
            <w:tcW w:w="6941" w:type="dxa"/>
            <w:vAlign w:val="center"/>
          </w:tcPr>
          <w:p w:rsidR="003B5594" w:rsidRPr="001D427E" w:rsidRDefault="003B5594" w:rsidP="003B5594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выполняется /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невыполняется</w:t>
            </w:r>
            <w:proofErr w:type="spellEnd"/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      </w:r>
          </w:p>
        </w:tc>
        <w:tc>
          <w:tcPr>
            <w:tcW w:w="2404" w:type="dxa"/>
            <w:vAlign w:val="center"/>
          </w:tcPr>
          <w:p w:rsidR="003B5594" w:rsidRPr="001D427E" w:rsidRDefault="003B5594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5594" w:rsidRPr="001D427E" w:rsidTr="00BE3B73">
        <w:tc>
          <w:tcPr>
            <w:tcW w:w="6941" w:type="dxa"/>
          </w:tcPr>
          <w:p w:rsidR="003B5594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      </w:r>
          </w:p>
        </w:tc>
        <w:tc>
          <w:tcPr>
            <w:tcW w:w="2404" w:type="dxa"/>
            <w:vAlign w:val="center"/>
          </w:tcPr>
          <w:p w:rsidR="003B5594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917857" w:rsidRPr="001D427E" w:rsidTr="00BE3B73">
        <w:tc>
          <w:tcPr>
            <w:tcW w:w="6941" w:type="dxa"/>
          </w:tcPr>
          <w:p w:rsidR="00917857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      </w:r>
          </w:p>
        </w:tc>
        <w:tc>
          <w:tcPr>
            <w:tcW w:w="2404" w:type="dxa"/>
            <w:vAlign w:val="center"/>
          </w:tcPr>
          <w:p w:rsidR="00917857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BE3B73" w:rsidP="00BE3B7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</w:p>
        </w:tc>
        <w:tc>
          <w:tcPr>
            <w:tcW w:w="2404" w:type="dxa"/>
            <w:vAlign w:val="center"/>
          </w:tcPr>
          <w:p w:rsidR="00BE3B73" w:rsidRPr="001D427E" w:rsidRDefault="00BE3B7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576CF3">
        <w:tc>
          <w:tcPr>
            <w:tcW w:w="9345" w:type="dxa"/>
            <w:gridSpan w:val="2"/>
          </w:tcPr>
          <w:p w:rsidR="00B264CA" w:rsidRPr="001D427E" w:rsidRDefault="00B264CA" w:rsidP="00B264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Пункт 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      </w:r>
          </w:p>
        </w:tc>
      </w:tr>
      <w:tr w:rsidR="00BE3B73" w:rsidRPr="001D427E" w:rsidTr="00BE3B73">
        <w:tc>
          <w:tcPr>
            <w:tcW w:w="6941" w:type="dxa"/>
          </w:tcPr>
          <w:p w:rsidR="00BE3B73" w:rsidRPr="001D427E" w:rsidRDefault="003A175E" w:rsidP="003A175E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3A175E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E3B73" w:rsidRPr="001D427E" w:rsidRDefault="003A175E" w:rsidP="003A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BE3B73">
        <w:tc>
          <w:tcPr>
            <w:tcW w:w="6941" w:type="dxa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      </w:r>
          </w:p>
        </w:tc>
        <w:tc>
          <w:tcPr>
            <w:tcW w:w="2404" w:type="dxa"/>
            <w:vAlign w:val="center"/>
          </w:tcPr>
          <w:p w:rsidR="00B264CA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экологическое оздоровление водных объектов, включая реку Волгу, и сохранение уникальных водных систем, включая озера Байкал и Телецкое;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D521DB" w:rsidP="00D521DB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сохранение биологического разнообразия, в том числе посредством создания не менее 24 новых особо охраняемых природных территорий;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B264CA" w:rsidRPr="001D427E" w:rsidTr="00D521DB">
        <w:tc>
          <w:tcPr>
            <w:tcW w:w="6941" w:type="dxa"/>
            <w:vAlign w:val="center"/>
          </w:tcPr>
          <w:p w:rsidR="00B264CA" w:rsidRPr="001D427E" w:rsidRDefault="00D521DB" w:rsidP="00D521DB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D521DB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B264CA" w:rsidRPr="001D427E" w:rsidRDefault="00D521DB" w:rsidP="00D521D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D521DB" w:rsidRPr="001D427E" w:rsidTr="00BE3B73">
        <w:tc>
          <w:tcPr>
            <w:tcW w:w="6941" w:type="dxa"/>
          </w:tcPr>
          <w:p w:rsidR="00D521DB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      </w:r>
          </w:p>
        </w:tc>
        <w:tc>
          <w:tcPr>
            <w:tcW w:w="2404" w:type="dxa"/>
            <w:vAlign w:val="center"/>
          </w:tcPr>
          <w:p w:rsidR="00D521DB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</w:t>
            </w:r>
            <w:proofErr w:type="spellStart"/>
            <w:r w:rsidRPr="001D427E">
              <w:rPr>
                <w:rFonts w:ascii="Times New Roman" w:hAnsi="Times New Roman" w:cs="Times New Roman"/>
              </w:rPr>
              <w:t>Ахтубинской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поймы; 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78566D" w:rsidP="0078566D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сохранение биологического разнообразия, включая увеличение площади особо охраняемых природных территорий на 5 млн. гектаров,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реинтродукцию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6D45A3" w:rsidRPr="001D427E" w:rsidTr="00A47E90">
        <w:tc>
          <w:tcPr>
            <w:tcW w:w="9345" w:type="dxa"/>
            <w:gridSpan w:val="2"/>
          </w:tcPr>
          <w:p w:rsidR="006D45A3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      </w:r>
          </w:p>
        </w:tc>
      </w:tr>
      <w:tr w:rsidR="0078566D" w:rsidRPr="001D427E" w:rsidTr="001D427E">
        <w:tc>
          <w:tcPr>
            <w:tcW w:w="6941" w:type="dxa"/>
            <w:vAlign w:val="center"/>
          </w:tcPr>
          <w:p w:rsidR="0078566D" w:rsidRPr="001D427E" w:rsidRDefault="006D45A3" w:rsidP="001D427E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достижение следующих целей и целевых показателей: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      </w:r>
          </w:p>
        </w:tc>
        <w:tc>
          <w:tcPr>
            <w:tcW w:w="2404" w:type="dxa"/>
            <w:vAlign w:val="center"/>
          </w:tcPr>
          <w:p w:rsidR="0078566D" w:rsidRPr="001D427E" w:rsidRDefault="001D427E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78566D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BE3B73">
        <w:tc>
          <w:tcPr>
            <w:tcW w:w="6941" w:type="dxa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      </w:r>
          </w:p>
        </w:tc>
        <w:tc>
          <w:tcPr>
            <w:tcW w:w="2404" w:type="dxa"/>
            <w:vAlign w:val="center"/>
          </w:tcPr>
          <w:p w:rsidR="0078566D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78566D" w:rsidRPr="001D427E" w:rsidTr="006D45A3">
        <w:tc>
          <w:tcPr>
            <w:tcW w:w="6941" w:type="dxa"/>
            <w:vAlign w:val="center"/>
          </w:tcPr>
          <w:p w:rsidR="0078566D" w:rsidRPr="001D427E" w:rsidRDefault="006D45A3" w:rsidP="006D45A3">
            <w:pPr>
              <w:autoSpaceDE w:val="0"/>
              <w:autoSpaceDN w:val="0"/>
              <w:adjustRightInd w:val="0"/>
              <w:ind w:firstLine="540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решение следующих задач: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78566D" w:rsidRPr="001D427E" w:rsidRDefault="006D45A3" w:rsidP="006D45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      </w:r>
          </w:p>
        </w:tc>
        <w:tc>
          <w:tcPr>
            <w:tcW w:w="2404" w:type="dxa"/>
            <w:vAlign w:val="center"/>
          </w:tcPr>
          <w:p w:rsidR="006D45A3" w:rsidRPr="001D427E" w:rsidRDefault="006D45A3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D45A3" w:rsidRPr="001D427E" w:rsidTr="00BE3B73">
        <w:tc>
          <w:tcPr>
            <w:tcW w:w="6941" w:type="dxa"/>
          </w:tcPr>
          <w:p w:rsidR="006D45A3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      </w:r>
          </w:p>
        </w:tc>
        <w:tc>
          <w:tcPr>
            <w:tcW w:w="2404" w:type="dxa"/>
            <w:vAlign w:val="center"/>
          </w:tcPr>
          <w:p w:rsidR="006D45A3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      </w:r>
          </w:p>
        </w:tc>
        <w:tc>
          <w:tcPr>
            <w:tcW w:w="2404" w:type="dxa"/>
            <w:vAlign w:val="center"/>
          </w:tcPr>
          <w:p w:rsidR="00411307" w:rsidRPr="001D427E" w:rsidRDefault="00411307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создание механизмов экономического стимулирования сохранности автомобильных дорог регионального и местного значения;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</w:p>
        </w:tc>
      </w:tr>
      <w:tr w:rsidR="00411307" w:rsidRPr="001D427E" w:rsidTr="00BE3B73">
        <w:tc>
          <w:tcPr>
            <w:tcW w:w="6941" w:type="dxa"/>
          </w:tcPr>
          <w:p w:rsidR="00411307" w:rsidRPr="001D427E" w:rsidRDefault="00411307" w:rsidP="00411307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      </w:r>
          </w:p>
        </w:tc>
        <w:tc>
          <w:tcPr>
            <w:tcW w:w="2404" w:type="dxa"/>
            <w:vAlign w:val="center"/>
          </w:tcPr>
          <w:p w:rsidR="00411307" w:rsidRPr="001D427E" w:rsidRDefault="00BF31FF" w:rsidP="00BE3B7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EB4134" w:rsidRPr="001D427E" w:rsidTr="00DE1A74">
        <w:tc>
          <w:tcPr>
            <w:tcW w:w="9345" w:type="dxa"/>
            <w:gridSpan w:val="2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пункт 15. Правительству Российской Федерации на основе стратегии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план модернизации и расширения магистральной инфраструктуры, предусматривающий обеспечение в 2024 году: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а) развития транспортных коридоров "Запад - Восток" и "Север - Юг" для перевозки грузов, в том числе за счет: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EB4134" w:rsidP="00EB413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Северного морского пути и увеличения грузопотока по нему до 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формирования узловых грузовых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мультимодальных</w:t>
            </w:r>
            <w:proofErr w:type="spellEnd"/>
            <w:r w:rsidRPr="001D427E">
              <w:rPr>
                <w:rFonts w:ascii="Times New Roman" w:hAnsi="Times New Roman" w:cs="Times New Roman"/>
              </w:rPr>
              <w:t xml:space="preserve"> транспортно-логистических центров;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Байкало-Амурской и Транссибирской железнодорожных магистралей в полтора раза, до 180 млн. тонн;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железнодорожных подходов к морским портам Азово-Черноморского бассейна;</w:t>
            </w:r>
          </w:p>
        </w:tc>
        <w:tc>
          <w:tcPr>
            <w:tcW w:w="2404" w:type="dxa"/>
            <w:vAlign w:val="center"/>
          </w:tcPr>
          <w:p w:rsidR="00EB4134" w:rsidRPr="001D427E" w:rsidRDefault="00EB4134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4134" w:rsidRPr="001D427E" w:rsidTr="00BE3B73">
        <w:tc>
          <w:tcPr>
            <w:tcW w:w="6941" w:type="dxa"/>
          </w:tcPr>
          <w:p w:rsidR="00EB4134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      </w:r>
          </w:p>
        </w:tc>
        <w:tc>
          <w:tcPr>
            <w:tcW w:w="2404" w:type="dxa"/>
            <w:vAlign w:val="center"/>
          </w:tcPr>
          <w:p w:rsidR="004C6465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EB4134" w:rsidRPr="001D427E" w:rsidRDefault="004C6465" w:rsidP="004C646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1D22C3" w:rsidP="001D22C3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процентов от общего количества внутренних регулярных авиационных маршрутов;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C3" w:rsidRPr="001D427E" w:rsidTr="00BE3B73">
        <w:tc>
          <w:tcPr>
            <w:tcW w:w="6941" w:type="dxa"/>
          </w:tcPr>
          <w:p w:rsidR="001D22C3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создания основы для развития скоростного и высокоскоростного железнодорожного сообщения между крупными городами;</w:t>
            </w:r>
          </w:p>
        </w:tc>
        <w:tc>
          <w:tcPr>
            <w:tcW w:w="2404" w:type="dxa"/>
            <w:vAlign w:val="center"/>
          </w:tcPr>
          <w:p w:rsidR="001D22C3" w:rsidRPr="001D427E" w:rsidRDefault="001D22C3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633879" w:rsidP="00633879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увеличения пропускной способности внутренних водных путей;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AF618C" w:rsidP="00AF618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в) гарантированного обеспечения доступной электроэнергией, в том числе за счет:</w:t>
            </w:r>
          </w:p>
        </w:tc>
        <w:tc>
          <w:tcPr>
            <w:tcW w:w="2404" w:type="dxa"/>
            <w:vAlign w:val="center"/>
          </w:tcPr>
          <w:p w:rsidR="00AF618C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выполняется /</w:t>
            </w:r>
          </w:p>
          <w:p w:rsidR="00633879" w:rsidRPr="001D427E" w:rsidRDefault="00AF618C" w:rsidP="00AF61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не выполняется</w:t>
            </w:r>
            <w:r w:rsidR="001D427E">
              <w:rPr>
                <w:rFonts w:ascii="Times New Roman" w:hAnsi="Times New Roman" w:cs="Times New Roman"/>
              </w:rPr>
              <w:t>*</w:t>
            </w: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3879" w:rsidRPr="001D427E" w:rsidTr="00BE3B73">
        <w:tc>
          <w:tcPr>
            <w:tcW w:w="6941" w:type="dxa"/>
          </w:tcPr>
          <w:p w:rsidR="00633879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      </w:r>
          </w:p>
        </w:tc>
        <w:tc>
          <w:tcPr>
            <w:tcW w:w="2404" w:type="dxa"/>
            <w:vAlign w:val="center"/>
          </w:tcPr>
          <w:p w:rsidR="00633879" w:rsidRPr="001D427E" w:rsidRDefault="00633879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lastRenderedPageBreak/>
      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      </w:r>
          </w:p>
        </w:tc>
        <w:tc>
          <w:tcPr>
            <w:tcW w:w="2404" w:type="dxa"/>
            <w:vAlign w:val="center"/>
          </w:tcPr>
          <w:p w:rsidR="004E034C" w:rsidRPr="001D427E" w:rsidRDefault="004E034C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 xml:space="preserve">развития распределенной генерации, в том числе на основе возобновляемых источников энергии, в первую очередь в удаленных и изолированных </w:t>
            </w:r>
            <w:proofErr w:type="spellStart"/>
            <w:r w:rsidRPr="001D427E">
              <w:rPr>
                <w:rFonts w:ascii="Times New Roman" w:hAnsi="Times New Roman" w:cs="Times New Roman"/>
              </w:rPr>
              <w:t>энергорайонах</w:t>
            </w:r>
            <w:proofErr w:type="spellEnd"/>
            <w:r w:rsidRPr="001D427E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  <w:tr w:rsidR="004E034C" w:rsidRPr="001D427E" w:rsidTr="00BE3B73">
        <w:tc>
          <w:tcPr>
            <w:tcW w:w="6941" w:type="dxa"/>
          </w:tcPr>
          <w:p w:rsidR="004E034C" w:rsidRPr="001D427E" w:rsidRDefault="004E034C" w:rsidP="004E034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1D427E">
              <w:rPr>
                <w:rFonts w:ascii="Times New Roman" w:hAnsi="Times New Roman" w:cs="Times New Roman"/>
              </w:rPr>
              <w:t>внедрения интеллектуальных систем управления электросетевым хозяйством на базе цифровых технологий.</w:t>
            </w:r>
          </w:p>
        </w:tc>
        <w:tc>
          <w:tcPr>
            <w:tcW w:w="2404" w:type="dxa"/>
            <w:vAlign w:val="center"/>
          </w:tcPr>
          <w:p w:rsidR="004E034C" w:rsidRPr="001D427E" w:rsidRDefault="00BF31FF" w:rsidP="00EB41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1D427E">
              <w:rPr>
                <w:rFonts w:ascii="Times New Roman" w:hAnsi="Times New Roman" w:cs="Times New Roman"/>
              </w:rPr>
              <w:t>выполняется</w:t>
            </w:r>
          </w:p>
        </w:tc>
      </w:tr>
    </w:tbl>
    <w:p w:rsidR="00A8486F" w:rsidRDefault="00A8486F" w:rsidP="00331285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DD3B6E" w:rsidRPr="00DD3B6E" w:rsidRDefault="001D427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Примечание:</w:t>
      </w:r>
    </w:p>
    <w:p w:rsidR="00DD3B6E" w:rsidRPr="00DD3B6E" w:rsidRDefault="00DD3B6E" w:rsidP="00DD3B6E">
      <w:pPr>
        <w:pStyle w:val="a3"/>
        <w:jc w:val="both"/>
        <w:rPr>
          <w:rFonts w:ascii="Times New Roman" w:hAnsi="Times New Roman" w:cs="Times New Roman"/>
        </w:rPr>
      </w:pPr>
      <w:r w:rsidRPr="00DD3B6E">
        <w:rPr>
          <w:rFonts w:ascii="Times New Roman" w:hAnsi="Times New Roman" w:cs="Times New Roman"/>
        </w:rPr>
        <w:t>*-</w:t>
      </w:r>
      <w:r w:rsidR="001D427E" w:rsidRPr="00DD3B6E">
        <w:rPr>
          <w:rFonts w:ascii="Times New Roman" w:hAnsi="Times New Roman" w:cs="Times New Roman"/>
        </w:rPr>
        <w:t xml:space="preserve"> при отсутствии </w:t>
      </w:r>
      <w:r w:rsidRPr="00DD3B6E">
        <w:rPr>
          <w:rFonts w:ascii="Times New Roman" w:hAnsi="Times New Roman" w:cs="Times New Roman"/>
        </w:rPr>
        <w:t>в муниципальном образовании «Каргасокский район показателей, решение которых предусмотрено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</w:t>
      </w:r>
      <w:r>
        <w:rPr>
          <w:rFonts w:ascii="Times New Roman" w:hAnsi="Times New Roman" w:cs="Times New Roman"/>
        </w:rPr>
        <w:t>, информация о выполнении / невыполнении мероприятия не заполняется</w:t>
      </w:r>
    </w:p>
    <w:p w:rsidR="00331285" w:rsidRPr="00AF75E5" w:rsidRDefault="00331285" w:rsidP="00DD3B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31285" w:rsidRPr="00AF7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C80"/>
    <w:rsid w:val="000529FF"/>
    <w:rsid w:val="001B6FEC"/>
    <w:rsid w:val="001D22C3"/>
    <w:rsid w:val="001D427E"/>
    <w:rsid w:val="00201AD0"/>
    <w:rsid w:val="00331285"/>
    <w:rsid w:val="003A175E"/>
    <w:rsid w:val="003B5594"/>
    <w:rsid w:val="00411307"/>
    <w:rsid w:val="004C6465"/>
    <w:rsid w:val="004E034C"/>
    <w:rsid w:val="005F5D3E"/>
    <w:rsid w:val="00633879"/>
    <w:rsid w:val="006D45A3"/>
    <w:rsid w:val="0078566D"/>
    <w:rsid w:val="00917857"/>
    <w:rsid w:val="00983D92"/>
    <w:rsid w:val="009865AC"/>
    <w:rsid w:val="00990B39"/>
    <w:rsid w:val="00A8486F"/>
    <w:rsid w:val="00AF618C"/>
    <w:rsid w:val="00AF75E5"/>
    <w:rsid w:val="00B264CA"/>
    <w:rsid w:val="00BE3B73"/>
    <w:rsid w:val="00BF31FF"/>
    <w:rsid w:val="00C219DD"/>
    <w:rsid w:val="00CA7621"/>
    <w:rsid w:val="00D521DB"/>
    <w:rsid w:val="00D61472"/>
    <w:rsid w:val="00D96FB8"/>
    <w:rsid w:val="00DD3B6E"/>
    <w:rsid w:val="00EB4134"/>
    <w:rsid w:val="00FA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8DFC5"/>
  <w15:chartTrackingRefBased/>
  <w15:docId w15:val="{315A66B0-121E-447A-B067-CE14EF2C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75E5"/>
    <w:pPr>
      <w:spacing w:after="0" w:line="240" w:lineRule="auto"/>
    </w:pPr>
  </w:style>
  <w:style w:type="table" w:styleId="a4">
    <w:name w:val="Table Grid"/>
    <w:basedOn w:val="a1"/>
    <w:uiPriority w:val="39"/>
    <w:rsid w:val="00A84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 Валери. Шевченко</dc:creator>
  <cp:keywords/>
  <dc:description/>
  <cp:lastModifiedBy>Вита Валери. Шевченко</cp:lastModifiedBy>
  <cp:revision>31</cp:revision>
  <dcterms:created xsi:type="dcterms:W3CDTF">2023-04-12T04:47:00Z</dcterms:created>
  <dcterms:modified xsi:type="dcterms:W3CDTF">2025-01-15T09:31:00Z</dcterms:modified>
</cp:coreProperties>
</file>